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8A" w:rsidRPr="00B67498" w:rsidRDefault="00A0448A" w:rsidP="003A00FE">
      <w:pPr>
        <w:jc w:val="left"/>
        <w:rPr>
          <w:rFonts w:ascii="Verdana" w:hAnsi="Verdana"/>
          <w:b/>
        </w:rPr>
      </w:pPr>
      <w:bookmarkStart w:id="0" w:name="_GoBack"/>
      <w:bookmarkEnd w:id="0"/>
    </w:p>
    <w:p w:rsidR="006F4365" w:rsidRPr="00284155" w:rsidRDefault="006F4365" w:rsidP="003A00FE">
      <w:pPr>
        <w:jc w:val="left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>Brenda Crist</w:t>
      </w:r>
      <w:r w:rsidR="00B67498" w:rsidRPr="00284155">
        <w:rPr>
          <w:rFonts w:ascii="Verdana" w:hAnsi="Verdana"/>
          <w:sz w:val="22"/>
        </w:rPr>
        <w:t xml:space="preserve"> shares her advice on developing both requirements matrices and compliance matrices for all proposals.</w:t>
      </w:r>
    </w:p>
    <w:p w:rsidR="006F4365" w:rsidRPr="00284155" w:rsidRDefault="006F4365" w:rsidP="003A00FE">
      <w:pPr>
        <w:jc w:val="left"/>
        <w:rPr>
          <w:rFonts w:ascii="Verdana" w:hAnsi="Verdana"/>
          <w:sz w:val="22"/>
        </w:rPr>
      </w:pPr>
    </w:p>
    <w:p w:rsidR="006F4365" w:rsidRPr="00284155" w:rsidRDefault="00B979B6" w:rsidP="00284155">
      <w:pPr>
        <w:jc w:val="left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 xml:space="preserve">A proposal manager’s biggest </w:t>
      </w:r>
      <w:r w:rsidR="0028532C" w:rsidRPr="00284155">
        <w:rPr>
          <w:rFonts w:ascii="Verdana" w:hAnsi="Verdana"/>
          <w:sz w:val="22"/>
        </w:rPr>
        <w:t>concern</w:t>
      </w:r>
      <w:r w:rsidRPr="00284155">
        <w:rPr>
          <w:rFonts w:ascii="Verdana" w:hAnsi="Verdana"/>
          <w:sz w:val="22"/>
        </w:rPr>
        <w:t xml:space="preserve"> is working on a huge proposal for months and having it rejected because an instruction </w:t>
      </w:r>
      <w:proofErr w:type="gramStart"/>
      <w:r w:rsidRPr="00284155">
        <w:rPr>
          <w:rFonts w:ascii="Verdana" w:hAnsi="Verdana"/>
          <w:sz w:val="22"/>
        </w:rPr>
        <w:t>was not followed</w:t>
      </w:r>
      <w:proofErr w:type="gramEnd"/>
      <w:r w:rsidRPr="00284155">
        <w:rPr>
          <w:rFonts w:ascii="Verdana" w:hAnsi="Verdana"/>
          <w:sz w:val="22"/>
        </w:rPr>
        <w:t xml:space="preserve"> or an esoteric requirement</w:t>
      </w:r>
      <w:r w:rsidR="00A0448A" w:rsidRPr="00284155">
        <w:rPr>
          <w:rFonts w:ascii="Verdana" w:hAnsi="Verdana"/>
          <w:sz w:val="22"/>
        </w:rPr>
        <w:t xml:space="preserve"> was not addressed. </w:t>
      </w:r>
    </w:p>
    <w:p w:rsidR="006F4365" w:rsidRPr="00284155" w:rsidRDefault="006F4365" w:rsidP="003A00FE">
      <w:pPr>
        <w:jc w:val="left"/>
        <w:rPr>
          <w:rFonts w:ascii="Verdana" w:hAnsi="Verdana"/>
          <w:sz w:val="22"/>
        </w:rPr>
      </w:pPr>
    </w:p>
    <w:p w:rsidR="003A00FE" w:rsidRPr="00284155" w:rsidRDefault="00A0448A" w:rsidP="003A00FE">
      <w:pPr>
        <w:jc w:val="left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 xml:space="preserve">Adding to this risk are disconnects between the statement of work, proposal instructions, and evaluation criteria. </w:t>
      </w:r>
    </w:p>
    <w:p w:rsidR="003A00FE" w:rsidRPr="00284155" w:rsidRDefault="003A00FE" w:rsidP="003A00FE">
      <w:pPr>
        <w:jc w:val="left"/>
        <w:rPr>
          <w:rFonts w:ascii="Verdana" w:hAnsi="Verdana"/>
          <w:sz w:val="22"/>
        </w:rPr>
      </w:pPr>
    </w:p>
    <w:p w:rsidR="007A067B" w:rsidRPr="00284155" w:rsidRDefault="00A0448A" w:rsidP="003A00FE">
      <w:pPr>
        <w:jc w:val="left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 xml:space="preserve">To avoid compliance </w:t>
      </w:r>
      <w:r w:rsidR="0028532C" w:rsidRPr="00284155">
        <w:rPr>
          <w:rFonts w:ascii="Verdana" w:hAnsi="Verdana"/>
          <w:sz w:val="22"/>
        </w:rPr>
        <w:t>issues</w:t>
      </w:r>
      <w:r w:rsidRPr="00284155">
        <w:rPr>
          <w:rFonts w:ascii="Verdana" w:hAnsi="Verdana"/>
          <w:sz w:val="22"/>
        </w:rPr>
        <w:t xml:space="preserve">, </w:t>
      </w:r>
      <w:r w:rsidR="00613ABE" w:rsidRPr="00284155">
        <w:rPr>
          <w:rFonts w:ascii="Verdana" w:hAnsi="Verdana"/>
          <w:sz w:val="22"/>
        </w:rPr>
        <w:t>consider b</w:t>
      </w:r>
      <w:r w:rsidRPr="00284155">
        <w:rPr>
          <w:rFonts w:ascii="Verdana" w:hAnsi="Verdana"/>
          <w:sz w:val="22"/>
        </w:rPr>
        <w:t xml:space="preserve">uilding a requirements matrix and a compliance matrix. </w:t>
      </w:r>
      <w:r w:rsidR="007A067B" w:rsidRPr="00284155">
        <w:rPr>
          <w:rFonts w:ascii="Verdana" w:hAnsi="Verdana"/>
          <w:sz w:val="22"/>
        </w:rPr>
        <w:t>The requirements matrix assign</w:t>
      </w:r>
      <w:r w:rsidR="00613ABE" w:rsidRPr="00284155">
        <w:rPr>
          <w:rFonts w:ascii="Verdana" w:hAnsi="Verdana"/>
          <w:sz w:val="22"/>
        </w:rPr>
        <w:t>s</w:t>
      </w:r>
      <w:r w:rsidR="007A067B" w:rsidRPr="00284155">
        <w:rPr>
          <w:rFonts w:ascii="Verdana" w:hAnsi="Verdana"/>
          <w:sz w:val="22"/>
        </w:rPr>
        <w:t xml:space="preserve"> each requirement a specific number</w:t>
      </w:r>
      <w:r w:rsidR="00AB29C3" w:rsidRPr="00284155">
        <w:rPr>
          <w:rFonts w:ascii="Verdana" w:hAnsi="Verdana"/>
          <w:sz w:val="22"/>
        </w:rPr>
        <w:t xml:space="preserve"> and</w:t>
      </w:r>
      <w:r w:rsidR="007A067B" w:rsidRPr="00284155">
        <w:rPr>
          <w:rFonts w:ascii="Verdana" w:hAnsi="Verdana"/>
          <w:sz w:val="22"/>
        </w:rPr>
        <w:t xml:space="preserve"> </w:t>
      </w:r>
      <w:r w:rsidR="00613ABE" w:rsidRPr="00284155">
        <w:rPr>
          <w:rFonts w:ascii="Verdana" w:hAnsi="Verdana"/>
          <w:sz w:val="22"/>
        </w:rPr>
        <w:t xml:space="preserve">verifies </w:t>
      </w:r>
      <w:r w:rsidR="003A00FE" w:rsidRPr="00284155">
        <w:rPr>
          <w:rFonts w:ascii="Verdana" w:hAnsi="Verdana"/>
          <w:sz w:val="22"/>
        </w:rPr>
        <w:t xml:space="preserve">that </w:t>
      </w:r>
      <w:r w:rsidR="00613ABE" w:rsidRPr="00284155">
        <w:rPr>
          <w:rFonts w:ascii="Verdana" w:hAnsi="Verdana"/>
          <w:sz w:val="22"/>
        </w:rPr>
        <w:t xml:space="preserve">it </w:t>
      </w:r>
      <w:proofErr w:type="gramStart"/>
      <w:r w:rsidR="00613ABE" w:rsidRPr="00284155">
        <w:rPr>
          <w:rFonts w:ascii="Verdana" w:hAnsi="Verdana"/>
          <w:sz w:val="22"/>
        </w:rPr>
        <w:t xml:space="preserve">is </w:t>
      </w:r>
      <w:r w:rsidR="00AB29C3" w:rsidRPr="00284155">
        <w:rPr>
          <w:rFonts w:ascii="Verdana" w:hAnsi="Verdana"/>
          <w:sz w:val="22"/>
        </w:rPr>
        <w:t>met</w:t>
      </w:r>
      <w:proofErr w:type="gramEnd"/>
      <w:r w:rsidR="00613ABE" w:rsidRPr="00284155">
        <w:rPr>
          <w:rFonts w:ascii="Verdana" w:hAnsi="Verdana"/>
          <w:sz w:val="22"/>
        </w:rPr>
        <w:t xml:space="preserve"> </w:t>
      </w:r>
      <w:r w:rsidR="007A067B" w:rsidRPr="00284155">
        <w:rPr>
          <w:rFonts w:ascii="Verdana" w:hAnsi="Verdana"/>
          <w:sz w:val="22"/>
        </w:rPr>
        <w:t>in the proposal</w:t>
      </w:r>
      <w:r w:rsidR="00613ABE" w:rsidRPr="00284155">
        <w:rPr>
          <w:rFonts w:ascii="Verdana" w:hAnsi="Verdana"/>
          <w:sz w:val="22"/>
        </w:rPr>
        <w:t>, as Table 1 illustrates</w:t>
      </w:r>
      <w:r w:rsidR="00AB29C3" w:rsidRPr="00284155">
        <w:rPr>
          <w:rFonts w:ascii="Verdana" w:hAnsi="Verdana"/>
          <w:sz w:val="22"/>
        </w:rPr>
        <w:t>. To facilitate internal proposal development add columns including the page size limit and author name to the matrix.</w:t>
      </w:r>
    </w:p>
    <w:p w:rsidR="007A067B" w:rsidRDefault="008D0381" w:rsidP="003A00FE">
      <w:pPr>
        <w:pStyle w:val="Caption"/>
        <w:jc w:val="left"/>
        <w:rPr>
          <w:rFonts w:ascii="Verdana" w:hAnsi="Verdana"/>
        </w:rPr>
      </w:pPr>
      <w:proofErr w:type="gramStart"/>
      <w:r w:rsidRPr="00B67498">
        <w:rPr>
          <w:rFonts w:ascii="Verdana" w:hAnsi="Verdana"/>
        </w:rPr>
        <w:t xml:space="preserve">Table </w:t>
      </w:r>
      <w:r w:rsidRPr="00B67498">
        <w:rPr>
          <w:rFonts w:ascii="Verdana" w:hAnsi="Verdana"/>
        </w:rPr>
        <w:fldChar w:fldCharType="begin"/>
      </w:r>
      <w:r w:rsidRPr="00B67498">
        <w:rPr>
          <w:rFonts w:ascii="Verdana" w:hAnsi="Verdana"/>
        </w:rPr>
        <w:instrText xml:space="preserve"> SEQ Table \* ARABIC </w:instrText>
      </w:r>
      <w:r w:rsidRPr="00B67498">
        <w:rPr>
          <w:rFonts w:ascii="Verdana" w:hAnsi="Verdana"/>
        </w:rPr>
        <w:fldChar w:fldCharType="separate"/>
      </w:r>
      <w:r w:rsidRPr="00B67498">
        <w:rPr>
          <w:rFonts w:ascii="Verdana" w:hAnsi="Verdana"/>
          <w:noProof/>
        </w:rPr>
        <w:t>1</w:t>
      </w:r>
      <w:r w:rsidRPr="00B67498">
        <w:rPr>
          <w:rFonts w:ascii="Verdana" w:hAnsi="Verdana"/>
        </w:rPr>
        <w:fldChar w:fldCharType="end"/>
      </w:r>
      <w:r w:rsidRPr="00B67498">
        <w:rPr>
          <w:rFonts w:ascii="Verdana" w:hAnsi="Verdana"/>
        </w:rPr>
        <w:t>.</w:t>
      </w:r>
      <w:proofErr w:type="gramEnd"/>
      <w:r w:rsidRPr="00B67498">
        <w:rPr>
          <w:rFonts w:ascii="Verdana" w:hAnsi="Verdana"/>
        </w:rPr>
        <w:t xml:space="preserve"> Requirements </w:t>
      </w:r>
      <w:r w:rsidR="006F4365" w:rsidRPr="00B67498">
        <w:rPr>
          <w:rFonts w:ascii="Verdana" w:hAnsi="Verdana"/>
        </w:rPr>
        <w:t>matrix</w:t>
      </w:r>
    </w:p>
    <w:p w:rsidR="008613BC" w:rsidRPr="008613BC" w:rsidRDefault="008613BC" w:rsidP="008613B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234"/>
        <w:gridCol w:w="1603"/>
        <w:gridCol w:w="1235"/>
        <w:gridCol w:w="1554"/>
        <w:gridCol w:w="1390"/>
        <w:gridCol w:w="1171"/>
      </w:tblGrid>
      <w:tr w:rsidR="00613ABE" w:rsidRPr="00B67498" w:rsidTr="003A00FE">
        <w:tc>
          <w:tcPr>
            <w:tcW w:w="746" w:type="pct"/>
            <w:shd w:val="clear" w:color="auto" w:fill="1F497D" w:themeFill="text2"/>
          </w:tcPr>
          <w:p w:rsidR="008D0381" w:rsidRPr="00B67498" w:rsidRDefault="008D0381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Requirement </w:t>
            </w:r>
            <w:r w:rsidR="003A00FE"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#</w:t>
            </w:r>
          </w:p>
        </w:tc>
        <w:tc>
          <w:tcPr>
            <w:tcW w:w="665" w:type="pct"/>
            <w:shd w:val="clear" w:color="auto" w:fill="1F497D" w:themeFill="text2"/>
          </w:tcPr>
          <w:p w:rsidR="008D0381" w:rsidRPr="00B67498" w:rsidRDefault="008D0381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Solicitation Section </w:t>
            </w:r>
            <w:r w:rsidR="003A00FE"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#</w:t>
            </w:r>
          </w:p>
        </w:tc>
        <w:tc>
          <w:tcPr>
            <w:tcW w:w="785" w:type="pct"/>
            <w:shd w:val="clear" w:color="auto" w:fill="1F497D" w:themeFill="text2"/>
          </w:tcPr>
          <w:p w:rsidR="008D0381" w:rsidRPr="00B67498" w:rsidRDefault="008D0381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Solicitation Section Name</w:t>
            </w:r>
          </w:p>
        </w:tc>
        <w:tc>
          <w:tcPr>
            <w:tcW w:w="665" w:type="pct"/>
            <w:shd w:val="clear" w:color="auto" w:fill="1F497D" w:themeFill="text2"/>
          </w:tcPr>
          <w:p w:rsidR="008D0381" w:rsidRPr="00B67498" w:rsidRDefault="008D0381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Solicitation Page </w:t>
            </w:r>
            <w:r w:rsidR="003A00FE"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#</w:t>
            </w:r>
          </w:p>
        </w:tc>
        <w:tc>
          <w:tcPr>
            <w:tcW w:w="761" w:type="pct"/>
            <w:shd w:val="clear" w:color="auto" w:fill="1F497D" w:themeFill="text2"/>
          </w:tcPr>
          <w:p w:rsidR="008D0381" w:rsidRPr="00B67498" w:rsidRDefault="008D0381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Requirement </w:t>
            </w:r>
          </w:p>
        </w:tc>
        <w:tc>
          <w:tcPr>
            <w:tcW w:w="746" w:type="pct"/>
            <w:shd w:val="clear" w:color="auto" w:fill="1F497D" w:themeFill="text2"/>
          </w:tcPr>
          <w:p w:rsidR="008D0381" w:rsidRPr="00B67498" w:rsidRDefault="00613ABE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Requirement </w:t>
            </w:r>
            <w:r w:rsidR="008D0381"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Met </w:t>
            </w:r>
            <w:r w:rsidR="003A00FE"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(</w:t>
            </w: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Yes/No)</w:t>
            </w:r>
          </w:p>
        </w:tc>
        <w:tc>
          <w:tcPr>
            <w:tcW w:w="632" w:type="pct"/>
            <w:shd w:val="clear" w:color="auto" w:fill="1F497D" w:themeFill="text2"/>
          </w:tcPr>
          <w:p w:rsidR="008D0381" w:rsidRPr="00B67498" w:rsidRDefault="008D0381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="00613ABE" w:rsidRPr="00B67498" w:rsidTr="003A00FE">
        <w:tc>
          <w:tcPr>
            <w:tcW w:w="746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65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785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Personnel</w:t>
            </w:r>
          </w:p>
        </w:tc>
        <w:tc>
          <w:tcPr>
            <w:tcW w:w="665" w:type="pct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761" w:type="pct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N</w:t>
            </w:r>
            <w:r w:rsidR="003A00FE" w:rsidRPr="00B67498">
              <w:rPr>
                <w:rFonts w:ascii="Verdana" w:hAnsi="Verdana"/>
                <w:sz w:val="18"/>
                <w:szCs w:val="20"/>
              </w:rPr>
              <w:t>/</w:t>
            </w:r>
            <w:r w:rsidRPr="00B67498">
              <w:rPr>
                <w:rFonts w:ascii="Verdana" w:hAnsi="Verdana"/>
                <w:sz w:val="18"/>
                <w:szCs w:val="20"/>
              </w:rPr>
              <w:t>A</w:t>
            </w:r>
          </w:p>
        </w:tc>
        <w:tc>
          <w:tcPr>
            <w:tcW w:w="746" w:type="pct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Yes</w:t>
            </w:r>
          </w:p>
        </w:tc>
        <w:tc>
          <w:tcPr>
            <w:tcW w:w="632" w:type="pct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None</w:t>
            </w:r>
          </w:p>
        </w:tc>
      </w:tr>
      <w:tr w:rsidR="008B2876" w:rsidRPr="00B67498" w:rsidTr="003A00FE">
        <w:tc>
          <w:tcPr>
            <w:tcW w:w="746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1.1</w:t>
            </w:r>
          </w:p>
        </w:tc>
        <w:tc>
          <w:tcPr>
            <w:tcW w:w="785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Organization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Prepare an organization chart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Yes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None</w:t>
            </w:r>
          </w:p>
        </w:tc>
      </w:tr>
      <w:tr w:rsidR="00613ABE" w:rsidRPr="00B67498" w:rsidTr="003A00FE">
        <w:tc>
          <w:tcPr>
            <w:tcW w:w="746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65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1.2</w:t>
            </w:r>
          </w:p>
        </w:tc>
        <w:tc>
          <w:tcPr>
            <w:tcW w:w="785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Roles and Responsibilities</w:t>
            </w:r>
          </w:p>
        </w:tc>
        <w:tc>
          <w:tcPr>
            <w:tcW w:w="665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761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Define the roles and responsibilities of key personnel</w:t>
            </w:r>
          </w:p>
        </w:tc>
        <w:tc>
          <w:tcPr>
            <w:tcW w:w="746" w:type="pct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Yes</w:t>
            </w:r>
          </w:p>
        </w:tc>
        <w:tc>
          <w:tcPr>
            <w:tcW w:w="632" w:type="pct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None</w:t>
            </w:r>
          </w:p>
        </w:tc>
      </w:tr>
      <w:tr w:rsidR="008B2876" w:rsidRPr="00B67498" w:rsidTr="003A00FE">
        <w:tc>
          <w:tcPr>
            <w:tcW w:w="746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4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1.3</w:t>
            </w:r>
          </w:p>
        </w:tc>
        <w:tc>
          <w:tcPr>
            <w:tcW w:w="785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Key Personnel Resumes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9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Provide resumes for all key personnel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No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6767B6" w:rsidRPr="00B67498" w:rsidRDefault="00613ABE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No</w:t>
            </w:r>
            <w:r w:rsidR="006767B6" w:rsidRPr="00B67498">
              <w:rPr>
                <w:rFonts w:ascii="Verdana" w:hAnsi="Verdana"/>
                <w:sz w:val="18"/>
                <w:szCs w:val="20"/>
              </w:rPr>
              <w:t xml:space="preserve"> </w:t>
            </w:r>
            <w:r w:rsidR="003A00FE" w:rsidRPr="00B67498">
              <w:rPr>
                <w:rFonts w:ascii="Verdana" w:hAnsi="Verdana"/>
                <w:sz w:val="18"/>
                <w:szCs w:val="20"/>
              </w:rPr>
              <w:t>program manager resume</w:t>
            </w:r>
          </w:p>
        </w:tc>
      </w:tr>
    </w:tbl>
    <w:p w:rsidR="00A73EF2" w:rsidRPr="00B67498" w:rsidRDefault="00A73EF2" w:rsidP="003A00FE">
      <w:pPr>
        <w:jc w:val="left"/>
        <w:rPr>
          <w:rFonts w:ascii="Verdana" w:hAnsi="Verdana"/>
        </w:rPr>
      </w:pPr>
    </w:p>
    <w:p w:rsidR="008D0381" w:rsidRPr="00284155" w:rsidRDefault="008518AC" w:rsidP="003A00FE">
      <w:pPr>
        <w:jc w:val="left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 xml:space="preserve">Use the </w:t>
      </w:r>
      <w:r w:rsidR="008D0381" w:rsidRPr="00284155">
        <w:rPr>
          <w:rFonts w:ascii="Verdana" w:hAnsi="Verdana"/>
          <w:sz w:val="22"/>
        </w:rPr>
        <w:t>requirements matrix to build a compliance matrix</w:t>
      </w:r>
      <w:r w:rsidR="006767B6" w:rsidRPr="00284155">
        <w:rPr>
          <w:rFonts w:ascii="Verdana" w:hAnsi="Verdana"/>
          <w:sz w:val="22"/>
        </w:rPr>
        <w:t xml:space="preserve">. </w:t>
      </w:r>
      <w:r w:rsidR="008D0381" w:rsidRPr="00284155">
        <w:rPr>
          <w:rFonts w:ascii="Verdana" w:hAnsi="Verdana"/>
          <w:sz w:val="22"/>
        </w:rPr>
        <w:t>The compliance matrix simply cross walks each requirement to a proposal</w:t>
      </w:r>
      <w:r w:rsidR="00AB29C3" w:rsidRPr="00284155">
        <w:rPr>
          <w:rFonts w:ascii="Verdana" w:hAnsi="Verdana"/>
          <w:sz w:val="22"/>
        </w:rPr>
        <w:t xml:space="preserve"> section number and name</w:t>
      </w:r>
      <w:r w:rsidR="008D0381" w:rsidRPr="00284155">
        <w:rPr>
          <w:rFonts w:ascii="Verdana" w:hAnsi="Verdana"/>
          <w:sz w:val="22"/>
        </w:rPr>
        <w:t>. Depending on the complexity and synchronization of the requirements</w:t>
      </w:r>
      <w:r w:rsidR="006767B6" w:rsidRPr="00284155">
        <w:rPr>
          <w:rFonts w:ascii="Verdana" w:hAnsi="Verdana"/>
          <w:sz w:val="22"/>
        </w:rPr>
        <w:t>,</w:t>
      </w:r>
      <w:r w:rsidR="008D0381" w:rsidRPr="00284155">
        <w:rPr>
          <w:rFonts w:ascii="Verdana" w:hAnsi="Verdana"/>
          <w:sz w:val="22"/>
        </w:rPr>
        <w:t xml:space="preserve"> you can </w:t>
      </w:r>
      <w:r w:rsidR="006767B6" w:rsidRPr="00284155">
        <w:rPr>
          <w:rFonts w:ascii="Verdana" w:hAnsi="Verdana"/>
          <w:sz w:val="22"/>
        </w:rPr>
        <w:t>order the compliance matrix by solicitation section number</w:t>
      </w:r>
      <w:r w:rsidR="00613ABE" w:rsidRPr="00284155">
        <w:rPr>
          <w:rFonts w:ascii="Verdana" w:hAnsi="Verdana"/>
          <w:sz w:val="22"/>
        </w:rPr>
        <w:t xml:space="preserve"> and name</w:t>
      </w:r>
      <w:r w:rsidR="006767B6" w:rsidRPr="00284155">
        <w:rPr>
          <w:rFonts w:ascii="Verdana" w:hAnsi="Verdana"/>
          <w:sz w:val="22"/>
        </w:rPr>
        <w:t>, as illustrated in Table 2</w:t>
      </w:r>
      <w:r w:rsidR="0083222C" w:rsidRPr="00284155">
        <w:rPr>
          <w:rFonts w:ascii="Verdana" w:hAnsi="Verdana"/>
          <w:sz w:val="22"/>
        </w:rPr>
        <w:t>,</w:t>
      </w:r>
      <w:r w:rsidR="006767B6" w:rsidRPr="00284155">
        <w:rPr>
          <w:rFonts w:ascii="Verdana" w:hAnsi="Verdana"/>
          <w:sz w:val="22"/>
        </w:rPr>
        <w:t xml:space="preserve"> or by the proposal section number and name.</w:t>
      </w:r>
      <w:r w:rsidR="00613ABE" w:rsidRPr="00284155">
        <w:rPr>
          <w:rFonts w:ascii="Verdana" w:hAnsi="Verdana"/>
          <w:sz w:val="22"/>
        </w:rPr>
        <w:t xml:space="preserve"> Submit the compliance matrix with the propos</w:t>
      </w:r>
      <w:r w:rsidR="00AB29C3" w:rsidRPr="00284155">
        <w:rPr>
          <w:rFonts w:ascii="Verdana" w:hAnsi="Verdana"/>
          <w:sz w:val="22"/>
        </w:rPr>
        <w:t>al to facilitate its evaluation by your customer.</w:t>
      </w:r>
    </w:p>
    <w:p w:rsidR="00284155" w:rsidRDefault="00284155">
      <w:pPr>
        <w:spacing w:after="200" w:line="276" w:lineRule="auto"/>
        <w:jc w:val="left"/>
        <w:rPr>
          <w:rFonts w:ascii="Verdana" w:hAnsi="Verdana"/>
          <w:b/>
          <w:bCs/>
          <w:szCs w:val="18"/>
        </w:rPr>
      </w:pPr>
      <w:r>
        <w:rPr>
          <w:rFonts w:ascii="Verdana" w:hAnsi="Verdana"/>
        </w:rPr>
        <w:br w:type="page"/>
      </w:r>
    </w:p>
    <w:p w:rsidR="008D0381" w:rsidRDefault="008D0381" w:rsidP="003A00FE">
      <w:pPr>
        <w:pStyle w:val="Caption"/>
        <w:jc w:val="left"/>
        <w:rPr>
          <w:rFonts w:ascii="Verdana" w:hAnsi="Verdana"/>
        </w:rPr>
      </w:pPr>
      <w:proofErr w:type="gramStart"/>
      <w:r w:rsidRPr="00B67498">
        <w:rPr>
          <w:rFonts w:ascii="Verdana" w:hAnsi="Verdana"/>
        </w:rPr>
        <w:lastRenderedPageBreak/>
        <w:t xml:space="preserve">Table </w:t>
      </w:r>
      <w:r w:rsidRPr="00B67498">
        <w:rPr>
          <w:rFonts w:ascii="Verdana" w:hAnsi="Verdana"/>
        </w:rPr>
        <w:fldChar w:fldCharType="begin"/>
      </w:r>
      <w:r w:rsidRPr="00B67498">
        <w:rPr>
          <w:rFonts w:ascii="Verdana" w:hAnsi="Verdana"/>
        </w:rPr>
        <w:instrText xml:space="preserve"> SEQ Table \* ARABIC </w:instrText>
      </w:r>
      <w:r w:rsidRPr="00B67498">
        <w:rPr>
          <w:rFonts w:ascii="Verdana" w:hAnsi="Verdana"/>
        </w:rPr>
        <w:fldChar w:fldCharType="separate"/>
      </w:r>
      <w:r w:rsidRPr="00B67498">
        <w:rPr>
          <w:rFonts w:ascii="Verdana" w:hAnsi="Verdana"/>
          <w:noProof/>
        </w:rPr>
        <w:t>2</w:t>
      </w:r>
      <w:r w:rsidRPr="00B67498">
        <w:rPr>
          <w:rFonts w:ascii="Verdana" w:hAnsi="Verdana"/>
        </w:rPr>
        <w:fldChar w:fldCharType="end"/>
      </w:r>
      <w:r w:rsidRPr="00B67498">
        <w:rPr>
          <w:rFonts w:ascii="Verdana" w:hAnsi="Verdana"/>
        </w:rPr>
        <w:t>.</w:t>
      </w:r>
      <w:proofErr w:type="gramEnd"/>
      <w:r w:rsidRPr="00B67498">
        <w:rPr>
          <w:rFonts w:ascii="Verdana" w:hAnsi="Verdana"/>
        </w:rPr>
        <w:t xml:space="preserve"> Compliance </w:t>
      </w:r>
      <w:r w:rsidR="006F4365" w:rsidRPr="00B67498">
        <w:rPr>
          <w:rFonts w:ascii="Verdana" w:hAnsi="Verdana"/>
        </w:rPr>
        <w:t>matrix</w:t>
      </w:r>
    </w:p>
    <w:p w:rsidR="008613BC" w:rsidRPr="008613BC" w:rsidRDefault="008613BC" w:rsidP="008613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2048"/>
        <w:gridCol w:w="1478"/>
        <w:gridCol w:w="2931"/>
        <w:gridCol w:w="1385"/>
      </w:tblGrid>
      <w:tr w:rsidR="006767B6" w:rsidRPr="00B67498" w:rsidTr="006767B6">
        <w:tc>
          <w:tcPr>
            <w:tcW w:w="0" w:type="auto"/>
            <w:shd w:val="clear" w:color="auto" w:fill="1F497D" w:themeFill="text2"/>
          </w:tcPr>
          <w:p w:rsidR="006767B6" w:rsidRPr="00B67498" w:rsidRDefault="006767B6" w:rsidP="0083222C">
            <w:pPr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Solicitation Section </w:t>
            </w:r>
            <w:r w:rsidR="0083222C"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#</w:t>
            </w:r>
          </w:p>
        </w:tc>
        <w:tc>
          <w:tcPr>
            <w:tcW w:w="0" w:type="auto"/>
            <w:shd w:val="clear" w:color="auto" w:fill="1F497D" w:themeFill="text2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Solicitation Section Name</w:t>
            </w:r>
          </w:p>
        </w:tc>
        <w:tc>
          <w:tcPr>
            <w:tcW w:w="0" w:type="auto"/>
            <w:shd w:val="clear" w:color="auto" w:fill="1F497D" w:themeFill="text2"/>
          </w:tcPr>
          <w:p w:rsidR="006767B6" w:rsidRPr="00B67498" w:rsidRDefault="006767B6" w:rsidP="0083222C">
            <w:pPr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Proposal Section </w:t>
            </w:r>
            <w:r w:rsidR="0083222C"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#</w:t>
            </w:r>
          </w:p>
        </w:tc>
        <w:tc>
          <w:tcPr>
            <w:tcW w:w="0" w:type="auto"/>
            <w:shd w:val="clear" w:color="auto" w:fill="1F497D" w:themeFill="text2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Proposal Section Name</w:t>
            </w:r>
          </w:p>
        </w:tc>
        <w:tc>
          <w:tcPr>
            <w:tcW w:w="0" w:type="auto"/>
            <w:shd w:val="clear" w:color="auto" w:fill="1F497D" w:themeFill="text2"/>
          </w:tcPr>
          <w:p w:rsidR="006767B6" w:rsidRPr="00B67498" w:rsidRDefault="006767B6" w:rsidP="0083222C">
            <w:pPr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Proposal Page </w:t>
            </w:r>
            <w:r w:rsidR="0083222C" w:rsidRPr="00B6749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#</w:t>
            </w:r>
          </w:p>
        </w:tc>
      </w:tr>
      <w:tr w:rsidR="006767B6" w:rsidRPr="00B67498" w:rsidTr="006767B6"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Personnel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 xml:space="preserve">Personnel 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</w:tr>
      <w:tr w:rsidR="006767B6" w:rsidRPr="00B67498" w:rsidTr="008B2876"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Organization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Organization</w:t>
            </w:r>
            <w:r w:rsidR="0083222C" w:rsidRPr="00B67498">
              <w:rPr>
                <w:rFonts w:ascii="Verdana" w:hAnsi="Verdana"/>
                <w:sz w:val="18"/>
                <w:szCs w:val="20"/>
              </w:rPr>
              <w:t xml:space="preserve"> chart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</w:t>
            </w:r>
          </w:p>
        </w:tc>
      </w:tr>
      <w:tr w:rsidR="006767B6" w:rsidRPr="00B67498" w:rsidTr="006767B6"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1.2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Roles and Responsibilities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1.2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Description of Key Personnel Roles and Responsibilities</w:t>
            </w:r>
          </w:p>
        </w:tc>
        <w:tc>
          <w:tcPr>
            <w:tcW w:w="0" w:type="auto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2</w:t>
            </w:r>
          </w:p>
        </w:tc>
      </w:tr>
      <w:tr w:rsidR="006767B6" w:rsidRPr="00B67498" w:rsidTr="008B2876"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 xml:space="preserve">Key </w:t>
            </w:r>
            <w:r w:rsidR="0083222C" w:rsidRPr="00B67498">
              <w:rPr>
                <w:rFonts w:ascii="Verdana" w:hAnsi="Verdana"/>
                <w:sz w:val="18"/>
                <w:szCs w:val="20"/>
              </w:rPr>
              <w:t>personnel resumes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1.3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83222C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Key personnel resumes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767B6" w:rsidRPr="00B67498" w:rsidRDefault="006767B6" w:rsidP="003A00FE">
            <w:pPr>
              <w:jc w:val="left"/>
              <w:rPr>
                <w:rFonts w:ascii="Verdana" w:hAnsi="Verdana"/>
                <w:sz w:val="18"/>
                <w:szCs w:val="20"/>
              </w:rPr>
            </w:pPr>
            <w:r w:rsidRPr="00B67498">
              <w:rPr>
                <w:rFonts w:ascii="Verdana" w:hAnsi="Verdana"/>
                <w:sz w:val="18"/>
                <w:szCs w:val="20"/>
              </w:rPr>
              <w:t>5</w:t>
            </w:r>
          </w:p>
        </w:tc>
      </w:tr>
    </w:tbl>
    <w:p w:rsidR="006767B6" w:rsidRPr="00B67498" w:rsidRDefault="006767B6" w:rsidP="003A00FE">
      <w:pPr>
        <w:jc w:val="left"/>
        <w:rPr>
          <w:rFonts w:ascii="Verdana" w:hAnsi="Verdana"/>
        </w:rPr>
      </w:pPr>
    </w:p>
    <w:p w:rsidR="00613ABE" w:rsidRPr="00284155" w:rsidRDefault="006767B6" w:rsidP="003A00FE">
      <w:pPr>
        <w:jc w:val="left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>Allow ample time for preparing the matrices</w:t>
      </w:r>
      <w:r w:rsidR="00021F32" w:rsidRPr="00284155">
        <w:rPr>
          <w:rFonts w:ascii="Verdana" w:hAnsi="Verdana"/>
          <w:sz w:val="22"/>
        </w:rPr>
        <w:t xml:space="preserve"> – </w:t>
      </w:r>
      <w:r w:rsidRPr="00284155">
        <w:rPr>
          <w:rFonts w:ascii="Verdana" w:hAnsi="Verdana"/>
          <w:sz w:val="22"/>
        </w:rPr>
        <w:t xml:space="preserve">a solicitation with hundreds of requirements could take </w:t>
      </w:r>
      <w:r w:rsidR="00021F32" w:rsidRPr="00284155">
        <w:rPr>
          <w:rFonts w:ascii="Verdana" w:hAnsi="Verdana"/>
          <w:sz w:val="22"/>
        </w:rPr>
        <w:t>2</w:t>
      </w:r>
      <w:r w:rsidR="0028532C" w:rsidRPr="00284155">
        <w:rPr>
          <w:rFonts w:ascii="Verdana" w:hAnsi="Verdana"/>
          <w:sz w:val="22"/>
        </w:rPr>
        <w:t xml:space="preserve"> or </w:t>
      </w:r>
      <w:r w:rsidR="00021F32" w:rsidRPr="00284155">
        <w:rPr>
          <w:rFonts w:ascii="Verdana" w:hAnsi="Verdana"/>
          <w:sz w:val="22"/>
        </w:rPr>
        <w:t>3</w:t>
      </w:r>
      <w:r w:rsidRPr="00284155">
        <w:rPr>
          <w:rFonts w:ascii="Verdana" w:hAnsi="Verdana"/>
          <w:sz w:val="22"/>
        </w:rPr>
        <w:t xml:space="preserve"> days to prepare</w:t>
      </w:r>
      <w:r w:rsidR="00613ABE" w:rsidRPr="00284155">
        <w:rPr>
          <w:rFonts w:ascii="Verdana" w:hAnsi="Verdana"/>
          <w:sz w:val="22"/>
        </w:rPr>
        <w:t xml:space="preserve"> and verify</w:t>
      </w:r>
      <w:r w:rsidRPr="00284155">
        <w:rPr>
          <w:rFonts w:ascii="Verdana" w:hAnsi="Verdana"/>
          <w:sz w:val="22"/>
        </w:rPr>
        <w:t xml:space="preserve">. </w:t>
      </w:r>
      <w:r w:rsidR="00613ABE" w:rsidRPr="00284155">
        <w:rPr>
          <w:rFonts w:ascii="Verdana" w:hAnsi="Verdana"/>
          <w:sz w:val="22"/>
        </w:rPr>
        <w:t>Assign one or more people to review the requirement</w:t>
      </w:r>
      <w:r w:rsidR="00021F32" w:rsidRPr="00284155">
        <w:rPr>
          <w:rFonts w:ascii="Verdana" w:hAnsi="Verdana"/>
          <w:sz w:val="22"/>
        </w:rPr>
        <w:t>s</w:t>
      </w:r>
      <w:r w:rsidR="00613ABE" w:rsidRPr="00284155">
        <w:rPr>
          <w:rFonts w:ascii="Verdana" w:hAnsi="Verdana"/>
          <w:sz w:val="22"/>
        </w:rPr>
        <w:t xml:space="preserve"> and compliance matrices </w:t>
      </w:r>
      <w:r w:rsidR="00021F32" w:rsidRPr="00284155">
        <w:rPr>
          <w:rFonts w:ascii="Verdana" w:hAnsi="Verdana"/>
          <w:sz w:val="22"/>
        </w:rPr>
        <w:t>before</w:t>
      </w:r>
      <w:r w:rsidR="00AB29C3" w:rsidRPr="00284155">
        <w:rPr>
          <w:rFonts w:ascii="Verdana" w:hAnsi="Verdana"/>
          <w:sz w:val="22"/>
        </w:rPr>
        <w:t xml:space="preserve"> the Kick-</w:t>
      </w:r>
      <w:r w:rsidR="00021F32" w:rsidRPr="00284155">
        <w:rPr>
          <w:rFonts w:ascii="Verdana" w:hAnsi="Verdana"/>
          <w:sz w:val="22"/>
        </w:rPr>
        <w:t>o</w:t>
      </w:r>
      <w:r w:rsidR="00AB29C3" w:rsidRPr="00284155">
        <w:rPr>
          <w:rFonts w:ascii="Verdana" w:hAnsi="Verdana"/>
          <w:sz w:val="22"/>
        </w:rPr>
        <w:t>ff Meeting. Assign compliance checkers during the reviews of the initial and final proposal drafts to validate compliance.</w:t>
      </w:r>
    </w:p>
    <w:p w:rsidR="00613ABE" w:rsidRPr="00284155" w:rsidRDefault="00613ABE" w:rsidP="003A00FE">
      <w:pPr>
        <w:jc w:val="left"/>
        <w:rPr>
          <w:rFonts w:ascii="Verdana" w:hAnsi="Verdana"/>
          <w:sz w:val="22"/>
        </w:rPr>
      </w:pPr>
    </w:p>
    <w:p w:rsidR="006767B6" w:rsidRPr="00284155" w:rsidRDefault="00613ABE" w:rsidP="003A00FE">
      <w:pPr>
        <w:jc w:val="left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 xml:space="preserve">Use the </w:t>
      </w:r>
      <w:r w:rsidR="00AB29C3" w:rsidRPr="00284155">
        <w:rPr>
          <w:rFonts w:ascii="Verdana" w:hAnsi="Verdana"/>
          <w:sz w:val="22"/>
        </w:rPr>
        <w:t xml:space="preserve">requirements and compliance </w:t>
      </w:r>
      <w:r w:rsidRPr="00284155">
        <w:rPr>
          <w:rFonts w:ascii="Verdana" w:hAnsi="Verdana"/>
          <w:sz w:val="22"/>
        </w:rPr>
        <w:t>matrices to build the proposal schedule, create proposal writers</w:t>
      </w:r>
      <w:r w:rsidR="00021F32" w:rsidRPr="00284155">
        <w:rPr>
          <w:rFonts w:ascii="Verdana" w:hAnsi="Verdana"/>
          <w:sz w:val="22"/>
        </w:rPr>
        <w:t>’</w:t>
      </w:r>
      <w:r w:rsidRPr="00284155">
        <w:rPr>
          <w:rFonts w:ascii="Verdana" w:hAnsi="Verdana"/>
          <w:sz w:val="22"/>
        </w:rPr>
        <w:t xml:space="preserve"> packages, and estimate the number of reviewers needed.</w:t>
      </w:r>
      <w:r w:rsidR="006F4365" w:rsidRPr="00284155">
        <w:rPr>
          <w:rFonts w:ascii="Verdana" w:hAnsi="Verdana"/>
          <w:sz w:val="22"/>
        </w:rPr>
        <w:t xml:space="preserve"> </w:t>
      </w:r>
      <w:r w:rsidRPr="00284155">
        <w:rPr>
          <w:rFonts w:ascii="Verdana" w:hAnsi="Verdana"/>
          <w:sz w:val="22"/>
        </w:rPr>
        <w:t>The time taken to prepare accurate and well-documented matrices saves times on re-writes, reduces the risk of non-compliance, facilities evaluation</w:t>
      </w:r>
      <w:r w:rsidR="00AB29C3" w:rsidRPr="00284155">
        <w:rPr>
          <w:rFonts w:ascii="Verdana" w:hAnsi="Verdana"/>
          <w:sz w:val="22"/>
        </w:rPr>
        <w:t xml:space="preserve">, and maximizes </w:t>
      </w:r>
      <w:r w:rsidR="00021F32" w:rsidRPr="00284155">
        <w:rPr>
          <w:rFonts w:ascii="Verdana" w:hAnsi="Verdana"/>
          <w:sz w:val="22"/>
        </w:rPr>
        <w:t>your</w:t>
      </w:r>
      <w:r w:rsidR="00AB29C3" w:rsidRPr="00284155">
        <w:rPr>
          <w:rFonts w:ascii="Verdana" w:hAnsi="Verdana"/>
          <w:sz w:val="22"/>
        </w:rPr>
        <w:t xml:space="preserve"> proposal score.</w:t>
      </w:r>
    </w:p>
    <w:p w:rsidR="00B67498" w:rsidRPr="00284155" w:rsidRDefault="00B67498" w:rsidP="00B67498">
      <w:pPr>
        <w:pStyle w:val="NormalWeb"/>
        <w:rPr>
          <w:rFonts w:ascii="Verdana" w:hAnsi="Verdana"/>
          <w:sz w:val="22"/>
        </w:rPr>
      </w:pPr>
      <w:r w:rsidRPr="00284155">
        <w:rPr>
          <w:rFonts w:ascii="Verdana" w:hAnsi="Verdana"/>
          <w:sz w:val="22"/>
        </w:rPr>
        <w:t xml:space="preserve">What best practices do you follow in </w:t>
      </w:r>
      <w:r w:rsidRPr="00284155">
        <w:rPr>
          <w:rFonts w:ascii="Verdana" w:hAnsi="Verdana"/>
          <w:sz w:val="22"/>
        </w:rPr>
        <w:t xml:space="preserve">developing </w:t>
      </w:r>
      <w:r w:rsidRPr="00284155">
        <w:rPr>
          <w:rFonts w:ascii="Verdana" w:hAnsi="Verdana"/>
          <w:sz w:val="22"/>
        </w:rPr>
        <w:t xml:space="preserve">your </w:t>
      </w:r>
      <w:r w:rsidRPr="00284155">
        <w:rPr>
          <w:rFonts w:ascii="Verdana" w:hAnsi="Verdana"/>
          <w:sz w:val="22"/>
        </w:rPr>
        <w:t>requirements and compliance matrices</w:t>
      </w:r>
      <w:r w:rsidRPr="00284155">
        <w:rPr>
          <w:rFonts w:ascii="Verdana" w:hAnsi="Verdana"/>
          <w:sz w:val="22"/>
        </w:rPr>
        <w:t xml:space="preserve">? Send your thoughts to me at </w:t>
      </w:r>
      <w:hyperlink r:id="rId9" w:history="1">
        <w:proofErr w:type="spellStart"/>
        <w:r w:rsidRPr="00284155">
          <w:rPr>
            <w:rStyle w:val="Hyperlink"/>
            <w:rFonts w:ascii="Verdana" w:hAnsi="Verdana"/>
            <w:sz w:val="22"/>
          </w:rPr>
          <w:t>BWingate@LohfeldConsulting.com</w:t>
        </w:r>
        <w:proofErr w:type="spellEnd"/>
      </w:hyperlink>
      <w:r w:rsidRPr="00284155">
        <w:rPr>
          <w:rFonts w:ascii="Verdana" w:hAnsi="Verdana"/>
          <w:sz w:val="22"/>
        </w:rPr>
        <w:t xml:space="preserve">, and </w:t>
      </w:r>
      <w:proofErr w:type="gramStart"/>
      <w:r w:rsidRPr="00284155">
        <w:rPr>
          <w:rFonts w:ascii="Verdana" w:hAnsi="Verdana"/>
          <w:sz w:val="22"/>
        </w:rPr>
        <w:t>I’ll</w:t>
      </w:r>
      <w:proofErr w:type="gramEnd"/>
      <w:r w:rsidRPr="00284155">
        <w:rPr>
          <w:rFonts w:ascii="Verdana" w:hAnsi="Verdana"/>
          <w:sz w:val="22"/>
        </w:rPr>
        <w:t xml:space="preserve"> share your advice in upcoming posts!</w:t>
      </w:r>
    </w:p>
    <w:p w:rsidR="00B67498" w:rsidRPr="00284155" w:rsidRDefault="00B67498" w:rsidP="00B67498">
      <w:pPr>
        <w:pStyle w:val="NormalWeb"/>
        <w:rPr>
          <w:rFonts w:ascii="Verdana" w:hAnsi="Verdana"/>
          <w:sz w:val="22"/>
        </w:rPr>
      </w:pPr>
      <w:r w:rsidRPr="00284155">
        <w:rPr>
          <w:rStyle w:val="Strong"/>
          <w:rFonts w:ascii="Verdana" w:hAnsi="Verdana"/>
          <w:i/>
          <w:iCs/>
          <w:sz w:val="22"/>
        </w:rPr>
        <w:t xml:space="preserve">In the meantime, check out related </w:t>
      </w:r>
      <w:hyperlink r:id="rId10" w:history="1">
        <w:r w:rsidRPr="00284155">
          <w:rPr>
            <w:rStyle w:val="Strong"/>
            <w:rFonts w:ascii="Verdana" w:hAnsi="Verdana"/>
            <w:sz w:val="22"/>
          </w:rPr>
          <w:t>articles, advice</w:t>
        </w:r>
      </w:hyperlink>
      <w:r w:rsidRPr="00284155">
        <w:rPr>
          <w:rStyle w:val="Strong"/>
          <w:rFonts w:ascii="Verdana" w:hAnsi="Verdana"/>
          <w:i/>
          <w:iCs/>
          <w:sz w:val="22"/>
        </w:rPr>
        <w:t xml:space="preserve">, and our </w:t>
      </w:r>
      <w:hyperlink r:id="rId11" w:history="1">
        <w:r w:rsidRPr="00284155">
          <w:rPr>
            <w:rStyle w:val="Strong"/>
            <w:rFonts w:ascii="Verdana" w:hAnsi="Verdana"/>
            <w:sz w:val="22"/>
          </w:rPr>
          <w:t>blog archive</w:t>
        </w:r>
      </w:hyperlink>
      <w:r w:rsidRPr="00284155">
        <w:rPr>
          <w:rStyle w:val="Strong"/>
          <w:rFonts w:ascii="Verdana" w:hAnsi="Verdana"/>
          <w:i/>
          <w:iCs/>
          <w:sz w:val="22"/>
        </w:rPr>
        <w:t xml:space="preserve"> and subscribe to get more insights from the Lohfeld Consulting Group team every month in our </w:t>
      </w:r>
      <w:hyperlink r:id="rId12" w:history="1">
        <w:r w:rsidRPr="00284155">
          <w:rPr>
            <w:rStyle w:val="Strong"/>
            <w:rFonts w:ascii="Verdana" w:hAnsi="Verdana"/>
            <w:sz w:val="22"/>
          </w:rPr>
          <w:t xml:space="preserve">Capture &amp; Proposal Tips </w:t>
        </w:r>
        <w:proofErr w:type="spellStart"/>
        <w:r w:rsidRPr="00284155">
          <w:rPr>
            <w:rStyle w:val="Strong"/>
            <w:rFonts w:ascii="Verdana" w:hAnsi="Verdana"/>
            <w:sz w:val="22"/>
          </w:rPr>
          <w:t>eBrief</w:t>
        </w:r>
        <w:proofErr w:type="spellEnd"/>
      </w:hyperlink>
      <w:r w:rsidRPr="00284155">
        <w:rPr>
          <w:rStyle w:val="Strong"/>
          <w:rFonts w:ascii="Verdana" w:hAnsi="Verdana"/>
          <w:i/>
          <w:iCs/>
          <w:sz w:val="22"/>
        </w:rPr>
        <w:t>.</w:t>
      </w:r>
    </w:p>
    <w:p w:rsidR="00B67498" w:rsidRPr="00B67498" w:rsidRDefault="00B67498" w:rsidP="003A00FE">
      <w:pPr>
        <w:jc w:val="left"/>
        <w:rPr>
          <w:rFonts w:ascii="Verdana" w:hAnsi="Verdana"/>
        </w:rPr>
      </w:pPr>
    </w:p>
    <w:sectPr w:rsidR="00B67498" w:rsidRPr="00B67498" w:rsidSect="00284155">
      <w:headerReference w:type="default" r:id="rId1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0F" w:rsidRDefault="006C4A0F" w:rsidP="00284155">
      <w:r>
        <w:separator/>
      </w:r>
    </w:p>
  </w:endnote>
  <w:endnote w:type="continuationSeparator" w:id="0">
    <w:p w:rsidR="006C4A0F" w:rsidRDefault="006C4A0F" w:rsidP="0028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0F" w:rsidRDefault="006C4A0F" w:rsidP="00284155">
      <w:r>
        <w:separator/>
      </w:r>
    </w:p>
  </w:footnote>
  <w:footnote w:type="continuationSeparator" w:id="0">
    <w:p w:rsidR="006C4A0F" w:rsidRDefault="006C4A0F" w:rsidP="0028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  <w:gridCol w:w="5868"/>
    </w:tblGrid>
    <w:tr w:rsidR="00284155" w:rsidTr="00284155">
      <w:tc>
        <w:tcPr>
          <w:tcW w:w="3708" w:type="dxa"/>
          <w:vAlign w:val="center"/>
        </w:tcPr>
        <w:p w:rsidR="00284155" w:rsidRDefault="00284155" w:rsidP="00284155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111BB73C" wp14:editId="6F513250">
                <wp:extent cx="658091" cy="87745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hfeld-Consulting-Group-logo-for-web-12-21-1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091" cy="877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vAlign w:val="center"/>
        </w:tcPr>
        <w:p w:rsidR="00284155" w:rsidRPr="00284155" w:rsidRDefault="00284155" w:rsidP="00284155">
          <w:pPr>
            <w:jc w:val="right"/>
            <w:rPr>
              <w:rFonts w:ascii="Verdana" w:hAnsi="Verdana"/>
              <w:b/>
            </w:rPr>
          </w:pPr>
          <w:r w:rsidRPr="00B67498">
            <w:rPr>
              <w:rFonts w:ascii="Verdana" w:hAnsi="Verdana"/>
              <w:b/>
            </w:rPr>
            <w:t>Requirements matrices, compliance matrices, and why you need both</w:t>
          </w:r>
        </w:p>
      </w:tc>
    </w:tr>
  </w:tbl>
  <w:p w:rsidR="00284155" w:rsidRPr="00284155" w:rsidRDefault="00284155" w:rsidP="00284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25E7"/>
    <w:multiLevelType w:val="hybridMultilevel"/>
    <w:tmpl w:val="B6F8D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B6"/>
    <w:rsid w:val="00021F32"/>
    <w:rsid w:val="00284155"/>
    <w:rsid w:val="0028532C"/>
    <w:rsid w:val="00307DAC"/>
    <w:rsid w:val="003A00FE"/>
    <w:rsid w:val="00613ABE"/>
    <w:rsid w:val="006767B6"/>
    <w:rsid w:val="006C4A0F"/>
    <w:rsid w:val="006F4365"/>
    <w:rsid w:val="007A067B"/>
    <w:rsid w:val="0083222C"/>
    <w:rsid w:val="008518AC"/>
    <w:rsid w:val="008613BC"/>
    <w:rsid w:val="00865070"/>
    <w:rsid w:val="008B2876"/>
    <w:rsid w:val="008D0381"/>
    <w:rsid w:val="0092399F"/>
    <w:rsid w:val="009F799B"/>
    <w:rsid w:val="00A0448A"/>
    <w:rsid w:val="00A73EF2"/>
    <w:rsid w:val="00AB29C3"/>
    <w:rsid w:val="00B67498"/>
    <w:rsid w:val="00B979B6"/>
    <w:rsid w:val="00E3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8A"/>
    <w:pPr>
      <w:ind w:left="720"/>
      <w:contextualSpacing/>
    </w:pPr>
  </w:style>
  <w:style w:type="table" w:styleId="TableGrid">
    <w:name w:val="Table Grid"/>
    <w:basedOn w:val="TableNormal"/>
    <w:uiPriority w:val="59"/>
    <w:rsid w:val="007A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0381"/>
    <w:pPr>
      <w:spacing w:before="120"/>
    </w:pPr>
    <w:rPr>
      <w:b/>
      <w:bCs/>
      <w:szCs w:val="18"/>
    </w:rPr>
  </w:style>
  <w:style w:type="paragraph" w:styleId="NormalWeb">
    <w:name w:val="Normal (Web)"/>
    <w:basedOn w:val="Normal"/>
    <w:uiPriority w:val="99"/>
    <w:semiHidden/>
    <w:unhideWhenUsed/>
    <w:rsid w:val="00B67498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74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74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4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15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4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15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8A"/>
    <w:pPr>
      <w:ind w:left="720"/>
      <w:contextualSpacing/>
    </w:pPr>
  </w:style>
  <w:style w:type="table" w:styleId="TableGrid">
    <w:name w:val="Table Grid"/>
    <w:basedOn w:val="TableNormal"/>
    <w:uiPriority w:val="59"/>
    <w:rsid w:val="007A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0381"/>
    <w:pPr>
      <w:spacing w:before="120"/>
    </w:pPr>
    <w:rPr>
      <w:b/>
      <w:bCs/>
      <w:szCs w:val="18"/>
    </w:rPr>
  </w:style>
  <w:style w:type="paragraph" w:styleId="NormalWeb">
    <w:name w:val="Normal (Web)"/>
    <w:basedOn w:val="Normal"/>
    <w:uiPriority w:val="99"/>
    <w:semiHidden/>
    <w:unhideWhenUsed/>
    <w:rsid w:val="00B67498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74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74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4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15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4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15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sitor.r20.constantcontact.com/d.jsp?llr=aebgkheab&amp;p=oi&amp;m=11040521596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hfeldconsulting.com/blo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ohfeldconsulting.com/news-knowledg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Wingate@LohfeldConsulti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D1D4-41D3-4B16-8A8A-0B2C205A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Beth Wingate</cp:lastModifiedBy>
  <cp:revision>9</cp:revision>
  <dcterms:created xsi:type="dcterms:W3CDTF">2013-02-12T17:56:00Z</dcterms:created>
  <dcterms:modified xsi:type="dcterms:W3CDTF">2013-02-12T18:41:00Z</dcterms:modified>
</cp:coreProperties>
</file>